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DE4D8" w14:textId="090B15A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B71684">
        <w:rPr>
          <w:bCs/>
          <w:noProof w:val="0"/>
          <w:sz w:val="24"/>
          <w:szCs w:val="24"/>
        </w:rPr>
        <w:t>11002</w:t>
      </w:r>
    </w:p>
    <w:p w14:paraId="14FDE4D9" w14:textId="77777777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14FDE4D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4FDE4D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4FDE4DC" w14:textId="0A8EE64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71684">
        <w:rPr>
          <w:rFonts w:cs="Arial"/>
          <w:b/>
          <w:bCs/>
          <w:sz w:val="24"/>
        </w:rPr>
        <w:t>10.2.5</w:t>
      </w:r>
    </w:p>
    <w:p w14:paraId="14FDE4DD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14FDE4DE" w14:textId="6E7D346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1684" w:rsidRPr="00B71684">
        <w:rPr>
          <w:rFonts w:ascii="Arial" w:hAnsi="Arial" w:cs="Arial"/>
          <w:b/>
          <w:bCs/>
          <w:sz w:val="24"/>
        </w:rPr>
        <w:t>Differentiating SUO, SUL and ULS</w:t>
      </w:r>
      <w:r w:rsidR="0007780A">
        <w:rPr>
          <w:rFonts w:ascii="Arial" w:hAnsi="Arial" w:cs="Arial"/>
          <w:b/>
          <w:bCs/>
          <w:sz w:val="24"/>
        </w:rPr>
        <w:t xml:space="preserve"> </w:t>
      </w:r>
    </w:p>
    <w:p w14:paraId="14FDE4DF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14FDE4E0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4FDE4E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E5E5A88" w14:textId="5FA4374F" w:rsidR="00B71684" w:rsidRDefault="00B71684" w:rsidP="00A41BFC">
      <w:r>
        <w:t>RAN#77 made some decisions considering the prioritization of work within the NR WID. Specifically, some decisions concerned the Supplementary UL (SUL), UL Sharing (ULS) and Single Uplink Operation (SUO) for EN-DC and stand-alone NR.</w:t>
      </w:r>
    </w:p>
    <w:p w14:paraId="14FDE4E2" w14:textId="3CEA66D9" w:rsidR="00CB300D" w:rsidRDefault="00CB300D" w:rsidP="00A41BFC">
      <w:r>
        <w:t xml:space="preserve">In this contribution, we discuss differences between “basic” EN-DC and Supplemental UL </w:t>
      </w:r>
      <w:r w:rsidR="00B71684">
        <w:t xml:space="preserve">(SUL) </w:t>
      </w:r>
      <w:r>
        <w:t xml:space="preserve">as part of EN-DC and Uplink Sharing as part of EN-DC. The contribution also discuss how single UL transmission may be used in these different cases following the recent RAN#77 agreements and priorities. </w:t>
      </w:r>
    </w:p>
    <w:p w14:paraId="14FDE4E3" w14:textId="77777777" w:rsidR="00CD4C7B" w:rsidRPr="006E13D1" w:rsidRDefault="00861A8A" w:rsidP="00CD4C7B">
      <w:pPr>
        <w:pStyle w:val="Heading1"/>
      </w:pPr>
      <w:r w:rsidRPr="002E0B84">
        <w:t>2</w:t>
      </w:r>
      <w:r w:rsidR="00CD4C7B" w:rsidRPr="002E0B84">
        <w:tab/>
      </w:r>
      <w:r w:rsidR="002E0B84" w:rsidRPr="002E0B84">
        <w:t>Discussion</w:t>
      </w:r>
    </w:p>
    <w:p w14:paraId="14FDE4E4" w14:textId="34DC8D49" w:rsidR="00E92931" w:rsidRDefault="00433B4F" w:rsidP="00CD4C7B">
      <w:pPr>
        <w:rPr>
          <w:lang w:val="en-US"/>
        </w:rPr>
      </w:pPr>
      <w:r>
        <w:rPr>
          <w:lang w:val="en-US"/>
        </w:rPr>
        <w:t xml:space="preserve">In </w:t>
      </w:r>
      <w:hyperlink r:id="rId12" w:history="1">
        <w:r w:rsidR="00B71684" w:rsidRPr="00B71684">
          <w:rPr>
            <w:rStyle w:val="Hyperlink"/>
            <w:rFonts w:hint="eastAsia"/>
          </w:rPr>
          <w:t>R</w:t>
        </w:r>
        <w:r w:rsidR="00B71684" w:rsidRPr="00B71684">
          <w:rPr>
            <w:rStyle w:val="Hyperlink"/>
          </w:rPr>
          <w:t>P</w:t>
        </w:r>
        <w:r w:rsidR="00B71684" w:rsidRPr="00B71684">
          <w:rPr>
            <w:rStyle w:val="Hyperlink"/>
            <w:rFonts w:hint="eastAsia"/>
          </w:rPr>
          <w:t>-</w:t>
        </w:r>
        <w:r w:rsidR="00B71684" w:rsidRPr="00B71684">
          <w:rPr>
            <w:rStyle w:val="Hyperlink"/>
          </w:rPr>
          <w:t>172108</w:t>
        </w:r>
      </w:hyperlink>
      <w:r w:rsidR="00B71684">
        <w:rPr>
          <w:lang w:val="en-US"/>
        </w:rPr>
        <w:t xml:space="preserve"> </w:t>
      </w:r>
      <w:r>
        <w:rPr>
          <w:lang w:val="en-US"/>
        </w:rPr>
        <w:t>[1]</w:t>
      </w:r>
      <w:r w:rsidR="00B71684">
        <w:rPr>
          <w:lang w:val="en-US"/>
        </w:rPr>
        <w:t>,</w:t>
      </w:r>
      <w:r>
        <w:rPr>
          <w:lang w:val="en-US"/>
        </w:rPr>
        <w:t xml:space="preserve"> RAN#77 agreed updated work plan and priorities for ensuring timely Rel-15 NSA and SA specification completions by December 2017 and June 2018 respectively. As shown </w:t>
      </w:r>
      <w:r w:rsidR="00B71684">
        <w:rPr>
          <w:lang w:val="en-US"/>
        </w:rPr>
        <w:t xml:space="preserve">in the excerpt </w:t>
      </w:r>
      <w:r>
        <w:rPr>
          <w:lang w:val="en-US"/>
        </w:rPr>
        <w:t xml:space="preserve">below, RAN#77 agreed </w:t>
      </w:r>
      <w:r w:rsidR="00B71684">
        <w:rPr>
          <w:lang w:val="en-US"/>
        </w:rPr>
        <w:t xml:space="preserve">in </w:t>
      </w:r>
      <w:hyperlink r:id="rId13" w:history="1">
        <w:r w:rsidR="00B71684" w:rsidRPr="00B71684">
          <w:rPr>
            <w:rStyle w:val="Hyperlink"/>
            <w:rFonts w:hint="eastAsia"/>
          </w:rPr>
          <w:t>R</w:t>
        </w:r>
        <w:r w:rsidR="00B71684" w:rsidRPr="00B71684">
          <w:rPr>
            <w:rStyle w:val="Hyperlink"/>
          </w:rPr>
          <w:t>P</w:t>
        </w:r>
        <w:r w:rsidR="00B71684" w:rsidRPr="00B71684">
          <w:rPr>
            <w:rStyle w:val="Hyperlink"/>
            <w:rFonts w:hint="eastAsia"/>
          </w:rPr>
          <w:t>-</w:t>
        </w:r>
        <w:r w:rsidR="00B71684" w:rsidRPr="00B71684">
          <w:rPr>
            <w:rStyle w:val="Hyperlink"/>
          </w:rPr>
          <w:t>172108</w:t>
        </w:r>
      </w:hyperlink>
      <w:r w:rsidR="00B71684">
        <w:rPr>
          <w:lang w:val="en-US"/>
        </w:rPr>
        <w:t xml:space="preserve"> [1] </w:t>
      </w:r>
      <w:r>
        <w:rPr>
          <w:lang w:val="en-US"/>
        </w:rPr>
        <w:t>that UL sharing will only be supported in the December NSA specification fr</w:t>
      </w:r>
      <w:r w:rsidR="007001AC">
        <w:rPr>
          <w:lang w:val="en-US"/>
        </w:rPr>
        <w:t>o</w:t>
      </w:r>
      <w:r>
        <w:rPr>
          <w:lang w:val="en-US"/>
        </w:rPr>
        <w:t>m the network perspective</w:t>
      </w:r>
      <w:r w:rsidR="007001AC">
        <w:rPr>
          <w:lang w:val="en-US"/>
        </w:rPr>
        <w:t xml:space="preserve"> i.e. not from the UE perspective</w:t>
      </w:r>
      <w:r>
        <w:rPr>
          <w:lang w:val="en-US"/>
        </w:rPr>
        <w:t xml:space="preserve">. This is also stated in the agreed WF on UL sharing in </w:t>
      </w:r>
      <w:hyperlink r:id="rId14" w:history="1">
        <w:r w:rsidR="00B71684" w:rsidRPr="00B71684">
          <w:rPr>
            <w:rStyle w:val="Hyperlink"/>
          </w:rPr>
          <w:t>RP-172104</w:t>
        </w:r>
      </w:hyperlink>
      <w:r w:rsidR="00B71684">
        <w:rPr>
          <w:lang w:val="en-US"/>
        </w:rPr>
        <w:t xml:space="preserve"> </w:t>
      </w:r>
      <w:r>
        <w:rPr>
          <w:lang w:val="en-US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3B4F" w14:paraId="14FDE4F1" w14:textId="77777777" w:rsidTr="00433B4F">
        <w:tc>
          <w:tcPr>
            <w:tcW w:w="9631" w:type="dxa"/>
          </w:tcPr>
          <w:p w14:paraId="14FDE4E5" w14:textId="77777777" w:rsidR="00433B4F" w:rsidRPr="0017289B" w:rsidRDefault="00433B4F" w:rsidP="00433B4F">
            <w:pPr>
              <w:rPr>
                <w:rFonts w:eastAsia="MS Mincho"/>
                <w:b/>
                <w:u w:val="single"/>
                <w:lang w:eastAsia="ja-JP"/>
              </w:rPr>
            </w:pPr>
            <w:r w:rsidRPr="0017289B">
              <w:rPr>
                <w:rFonts w:eastAsia="MS Mincho"/>
                <w:b/>
                <w:u w:val="single"/>
                <w:lang w:eastAsia="ja-JP"/>
              </w:rPr>
              <w:t>NR-LTE Coexistence</w:t>
            </w:r>
          </w:p>
          <w:p w14:paraId="14FDE4E6" w14:textId="77777777" w:rsidR="00433B4F" w:rsidRPr="0017289B" w:rsidRDefault="00433B4F" w:rsidP="00433B4F">
            <w:pPr>
              <w:pStyle w:val="ListParagraph"/>
              <w:numPr>
                <w:ilvl w:val="1"/>
                <w:numId w:val="11"/>
              </w:numPr>
              <w:spacing w:after="0"/>
              <w:rPr>
                <w:rFonts w:eastAsia="MS Mincho"/>
                <w:b/>
                <w:lang w:eastAsia="ja-JP"/>
              </w:rPr>
            </w:pPr>
            <w:r w:rsidRPr="0017289B">
              <w:rPr>
                <w:rFonts w:eastAsia="MS Mincho"/>
                <w:b/>
                <w:lang w:val="en-US" w:eastAsia="ja-JP"/>
              </w:rPr>
              <w:t>Aiming December 2017 completion:</w:t>
            </w:r>
          </w:p>
          <w:p w14:paraId="14FDE4E7" w14:textId="77777777" w:rsidR="00433B4F" w:rsidRPr="00002F83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02F83">
              <w:rPr>
                <w:rFonts w:eastAsia="MS Mincho"/>
                <w:lang w:val="en-US" w:eastAsia="ja-JP"/>
              </w:rPr>
              <w:t>DL NR-LTE coexistence (only from network perspective) based on 15kHz numerology for control/data</w:t>
            </w:r>
          </w:p>
          <w:p w14:paraId="14FDE4E8" w14:textId="77777777" w:rsidR="00433B4F" w:rsidRPr="0017289B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17289B">
              <w:rPr>
                <w:rFonts w:eastAsia="MS Mincho"/>
                <w:lang w:val="en-US" w:eastAsia="ja-JP"/>
              </w:rPr>
              <w:t>UL NR-LTE coexistence, i.e., UL sharing only from network perspective</w:t>
            </w:r>
          </w:p>
          <w:p w14:paraId="14FDE4E9" w14:textId="77777777" w:rsidR="00433B4F" w:rsidRPr="00002F83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002F83">
              <w:rPr>
                <w:rFonts w:eastAsia="MS Mincho"/>
                <w:lang w:val="en-US" w:eastAsia="ja-JP"/>
              </w:rPr>
              <w:t>Single UL Tx according to RAN1 decisions</w:t>
            </w:r>
          </w:p>
          <w:p w14:paraId="14FDE4EA" w14:textId="77777777" w:rsidR="00433B4F" w:rsidRPr="0017289B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eastAsia="ja-JP"/>
              </w:rPr>
            </w:pPr>
            <w:r w:rsidRPr="0017289B">
              <w:rPr>
                <w:rFonts w:eastAsia="MS Mincho"/>
                <w:lang w:eastAsia="ja-JP"/>
              </w:rPr>
              <w:t>Solution to harmonic issue</w:t>
            </w:r>
          </w:p>
          <w:p w14:paraId="14FDE4EB" w14:textId="77777777" w:rsidR="00433B4F" w:rsidRPr="0017289B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eastAsia="ja-JP"/>
              </w:rPr>
            </w:pPr>
            <w:r w:rsidRPr="0017289B">
              <w:rPr>
                <w:rFonts w:eastAsia="MS Mincho"/>
                <w:lang w:eastAsia="ja-JP"/>
              </w:rPr>
              <w:t>Supplementary UL</w:t>
            </w:r>
          </w:p>
          <w:p w14:paraId="14FDE4EC" w14:textId="77777777" w:rsidR="00433B4F" w:rsidRPr="0017289B" w:rsidRDefault="00433B4F" w:rsidP="00433B4F">
            <w:pPr>
              <w:pStyle w:val="ListParagraph"/>
              <w:ind w:left="1260"/>
              <w:rPr>
                <w:rFonts w:eastAsia="MS Mincho"/>
                <w:lang w:eastAsia="ja-JP"/>
              </w:rPr>
            </w:pPr>
          </w:p>
          <w:p w14:paraId="14FDE4ED" w14:textId="77777777" w:rsidR="00433B4F" w:rsidRPr="00433B4F" w:rsidRDefault="00433B4F" w:rsidP="00433B4F">
            <w:pPr>
              <w:pStyle w:val="ListParagraph"/>
              <w:numPr>
                <w:ilvl w:val="1"/>
                <w:numId w:val="11"/>
              </w:numPr>
              <w:spacing w:after="0"/>
              <w:rPr>
                <w:rFonts w:eastAsia="MS Mincho"/>
                <w:b/>
                <w:lang w:val="en-US" w:eastAsia="ja-JP"/>
              </w:rPr>
            </w:pPr>
            <w:r w:rsidRPr="00433B4F">
              <w:rPr>
                <w:rFonts w:eastAsia="MS Mincho"/>
                <w:b/>
                <w:lang w:val="en-US" w:eastAsia="ja-JP"/>
              </w:rPr>
              <w:t>Strive for specifying support for LTE/NR UL sharing from UE perspective in Rel-15 by June 2018</w:t>
            </w:r>
          </w:p>
          <w:p w14:paraId="14FDE4EE" w14:textId="77777777" w:rsidR="00433B4F" w:rsidRPr="00433B4F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3B4F">
              <w:rPr>
                <w:rFonts w:eastAsia="MS Mincho"/>
                <w:lang w:val="en-US" w:eastAsia="ja-JP"/>
              </w:rPr>
              <w:t>There is no NR L1/L2 impact after Dec 2017</w:t>
            </w:r>
          </w:p>
          <w:p w14:paraId="14FDE4EF" w14:textId="77777777" w:rsidR="00433B4F" w:rsidRPr="00433B4F" w:rsidRDefault="00433B4F" w:rsidP="00433B4F">
            <w:pPr>
              <w:pStyle w:val="ListParagraph"/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3B4F">
              <w:rPr>
                <w:rFonts w:eastAsia="MS Mincho"/>
                <w:lang w:val="en-US" w:eastAsia="ja-JP"/>
              </w:rPr>
              <w:t>Completion of standalone NR has priority until June 2018</w:t>
            </w:r>
          </w:p>
          <w:p w14:paraId="14FDE4F0" w14:textId="77777777" w:rsidR="00433B4F" w:rsidRDefault="00433B4F" w:rsidP="00433B4F">
            <w:pPr>
              <w:rPr>
                <w:lang w:val="en-US"/>
              </w:rPr>
            </w:pPr>
            <w:r w:rsidRPr="00433B4F">
              <w:rPr>
                <w:rFonts w:eastAsia="MS Mincho"/>
                <w:lang w:eastAsia="ja-JP"/>
              </w:rPr>
              <w:t>No additional work specific to UL sharing from UE perspective in WGs until Dec 2017</w:t>
            </w:r>
          </w:p>
        </w:tc>
      </w:tr>
    </w:tbl>
    <w:p w14:paraId="14FDE4F2" w14:textId="77777777" w:rsidR="00433B4F" w:rsidRDefault="00433B4F" w:rsidP="00CD4C7B">
      <w:pPr>
        <w:rPr>
          <w:lang w:val="en-US"/>
        </w:rPr>
      </w:pPr>
    </w:p>
    <w:p w14:paraId="14FDE4F3" w14:textId="56138CE0" w:rsidR="00113828" w:rsidRPr="00113828" w:rsidRDefault="00113828" w:rsidP="00113828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_Ref494371455 </w:instrText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</w:t>
      </w:r>
      <w:r w:rsidR="00B71684">
        <w:rPr>
          <w:lang w:val="en-US"/>
        </w:rPr>
        <w:t xml:space="preserve">strates Supplemental UL (SUL), </w:t>
      </w:r>
      <w:r>
        <w:rPr>
          <w:lang w:val="en-US"/>
        </w:rPr>
        <w:t xml:space="preserve">UL Sharing (ULS) and </w:t>
      </w:r>
      <w:r w:rsidR="00D0739C">
        <w:rPr>
          <w:lang w:val="en-US"/>
        </w:rPr>
        <w:t xml:space="preserve">Single UL </w:t>
      </w:r>
      <w:r>
        <w:rPr>
          <w:lang w:val="en-US"/>
        </w:rPr>
        <w:t xml:space="preserve">Operation (SUO) as part of EN-DC and how single UL with TDM transmission can be used in each case following the agreements made for single UL transmission support in </w:t>
      </w:r>
      <w:hyperlink r:id="rId15" w:history="1">
        <w:r w:rsidR="00B71684" w:rsidRPr="00B71684">
          <w:rPr>
            <w:rStyle w:val="Hyperlink"/>
          </w:rPr>
          <w:t>RP-172100</w:t>
        </w:r>
      </w:hyperlink>
      <w:r w:rsidR="00B71684">
        <w:rPr>
          <w:lang w:val="en-US"/>
        </w:rPr>
        <w:t xml:space="preserve"> </w:t>
      </w:r>
      <w:r>
        <w:rPr>
          <w:lang w:val="en-US"/>
        </w:rPr>
        <w:t xml:space="preserve">[3] i.e. TDM based single UL transmission only applies to the following cases </w:t>
      </w:r>
      <w:r w:rsidR="00D0739C">
        <w:rPr>
          <w:lang w:val="en-US"/>
        </w:rPr>
        <w:t>(</w:t>
      </w:r>
      <w:r>
        <w:rPr>
          <w:lang w:val="en-US"/>
        </w:rPr>
        <w:t>TDM Single UL transmission is not intended between two NR ULs</w:t>
      </w:r>
      <w:r w:rsidR="00D0739C">
        <w:rPr>
          <w:lang w:val="en-US"/>
        </w:rPr>
        <w:t>)</w:t>
      </w:r>
      <w:r>
        <w:rPr>
          <w:lang w:val="en-US"/>
        </w:rPr>
        <w:t>:</w:t>
      </w:r>
    </w:p>
    <w:p w14:paraId="14FDE4F4" w14:textId="77777777" w:rsidR="00113828" w:rsidRPr="00113828" w:rsidRDefault="00113828" w:rsidP="00113828">
      <w:pPr>
        <w:ind w:left="568"/>
        <w:rPr>
          <w:lang w:val="en-US"/>
        </w:rPr>
      </w:pPr>
      <w:r w:rsidRPr="00113828">
        <w:rPr>
          <w:lang w:val="en-US"/>
        </w:rPr>
        <w:t>1 LTE PCell UL + 1 NR PSCell UL + 1 NR PSCell DL, or</w:t>
      </w:r>
    </w:p>
    <w:p w14:paraId="14FDE4F5" w14:textId="77777777" w:rsidR="00113828" w:rsidRDefault="00113828" w:rsidP="006351E7">
      <w:pPr>
        <w:ind w:left="568"/>
        <w:rPr>
          <w:lang w:val="en-US"/>
        </w:rPr>
      </w:pPr>
      <w:r w:rsidRPr="00113828">
        <w:rPr>
          <w:lang w:val="en-US"/>
        </w:rPr>
        <w:t>1 LTE PCell UL + 1 NR PSCell UL + 1 LTE PCell DL</w:t>
      </w:r>
    </w:p>
    <w:p w14:paraId="187AB42E" w14:textId="4F694B2D" w:rsidR="00B71684" w:rsidRDefault="003F3E30" w:rsidP="00CD4C7B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987085C" wp14:editId="4C531DEF">
            <wp:extent cx="6070600" cy="3217505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743" cy="3227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FDE4F7" w14:textId="72D783B5" w:rsidR="00B71792" w:rsidRDefault="00B71792" w:rsidP="00B71792">
      <w:pPr>
        <w:pStyle w:val="Caption"/>
        <w:jc w:val="center"/>
        <w:rPr>
          <w:lang w:val="en-US"/>
        </w:rPr>
      </w:pPr>
      <w:bookmarkStart w:id="1" w:name="_Ref494371455"/>
      <w:r>
        <w:t xml:space="preserve">Figure </w:t>
      </w:r>
      <w:r w:rsidR="003F3E30">
        <w:fldChar w:fldCharType="begin"/>
      </w:r>
      <w:r w:rsidR="003F3E30">
        <w:instrText xml:space="preserve"> SEQ Figure \* ARABIC </w:instrText>
      </w:r>
      <w:r w:rsidR="003F3E30">
        <w:fldChar w:fldCharType="separate"/>
      </w:r>
      <w:r>
        <w:rPr>
          <w:noProof/>
        </w:rPr>
        <w:t>1</w:t>
      </w:r>
      <w:r w:rsidR="003F3E30">
        <w:rPr>
          <w:noProof/>
        </w:rPr>
        <w:fldChar w:fldCharType="end"/>
      </w:r>
      <w:bookmarkEnd w:id="1"/>
      <w:r>
        <w:t xml:space="preserve">: </w:t>
      </w:r>
      <w:r w:rsidR="00B71684" w:rsidRPr="00DE0F2E">
        <w:rPr>
          <w:b/>
          <w:u w:val="single"/>
        </w:rPr>
        <w:t xml:space="preserve">Network perspective </w:t>
      </w:r>
      <w:r w:rsidR="00B71684">
        <w:t>of SUL</w:t>
      </w:r>
      <w:r>
        <w:t>, UL</w:t>
      </w:r>
      <w:r w:rsidR="00B71684">
        <w:t>S</w:t>
      </w:r>
      <w:r>
        <w:t xml:space="preserve"> and </w:t>
      </w:r>
      <w:r w:rsidR="00B71684">
        <w:t>SUO</w:t>
      </w:r>
      <w:r w:rsidR="00107E93">
        <w:t xml:space="preserve"> in EN-DC</w:t>
      </w:r>
      <w:r w:rsidR="00163B04">
        <w:t xml:space="preserve"> (note: single UL TDM transmission only allowed for difficult LTE- </w:t>
      </w:r>
      <w:bookmarkStart w:id="2" w:name="_GoBack"/>
      <w:bookmarkEnd w:id="2"/>
      <w:r w:rsidR="00163B04">
        <w:t>NR band combinations and channel allocations)</w:t>
      </w:r>
    </w:p>
    <w:p w14:paraId="241E91AF" w14:textId="3E7E6AE9" w:rsidR="00B71684" w:rsidRPr="00B71684" w:rsidRDefault="00B71684" w:rsidP="00B71684">
      <w:pPr>
        <w:rPr>
          <w:lang w:val="en-US"/>
        </w:rPr>
      </w:pPr>
      <w:r w:rsidRPr="00B71684">
        <w:rPr>
          <w:lang w:val="en-US"/>
        </w:rPr>
        <w:t>As can be seen from the figure,</w:t>
      </w:r>
      <w:r>
        <w:rPr>
          <w:lang w:val="en-US"/>
        </w:rPr>
        <w:t xml:space="preserve"> even though the options have some similarities from UE viewpoint, the network perspective is clearly different. </w:t>
      </w:r>
    </w:p>
    <w:p w14:paraId="4F9C1F72" w14:textId="15276A1D" w:rsidR="00B71684" w:rsidRDefault="00B71684" w:rsidP="00B71684">
      <w:pPr>
        <w:rPr>
          <w:lang w:val="en-US"/>
        </w:rPr>
      </w:pPr>
      <w:r w:rsidRPr="00B71684">
        <w:rPr>
          <w:b/>
          <w:lang w:val="en-US"/>
        </w:rPr>
        <w:t>Observation 1:</w:t>
      </w:r>
      <w:r>
        <w:rPr>
          <w:lang w:val="en-US"/>
        </w:rPr>
        <w:t xml:space="preserve"> The differences between the different UL operation modes may require separate network evolution paths. </w:t>
      </w:r>
    </w:p>
    <w:p w14:paraId="14FDE4F9" w14:textId="01681BDA" w:rsidR="00E92931" w:rsidRDefault="00B71684" w:rsidP="00CD4C7B">
      <w:pPr>
        <w:rPr>
          <w:lang w:val="en-US"/>
        </w:rPr>
      </w:pPr>
      <w:r>
        <w:rPr>
          <w:lang w:val="en-US"/>
        </w:rPr>
        <w:t>This may necessitate different solutions for different cases even from UE specification viewpoint. However, given the RAN#77 decisions and c</w:t>
      </w:r>
      <w:r w:rsidR="00780C76">
        <w:rPr>
          <w:lang w:val="en-US"/>
        </w:rPr>
        <w:t xml:space="preserve">onsidering the complexity and number of options that need to be supported even in the December Rel-15 NSA specifications, it is important that RAN2 also only covers the cases </w:t>
      </w:r>
      <w:r w:rsidR="00780C76" w:rsidRPr="003C714B">
        <w:rPr>
          <w:lang w:val="en-US"/>
        </w:rPr>
        <w:t>specified in other RAN WGs like RAN1 and RAN4 following the RAN#77 agreements</w:t>
      </w:r>
      <w:r>
        <w:rPr>
          <w:lang w:val="en-US"/>
        </w:rPr>
        <w:t xml:space="preserve"> to </w:t>
      </w:r>
      <w:r w:rsidR="003C714B">
        <w:rPr>
          <w:lang w:val="en-US"/>
        </w:rPr>
        <w:t xml:space="preserve">ensure </w:t>
      </w:r>
      <w:r w:rsidR="002A25EB" w:rsidRPr="003C714B">
        <w:rPr>
          <w:lang w:val="en-US"/>
        </w:rPr>
        <w:t>full feature and specification compatibility</w:t>
      </w:r>
      <w:r w:rsidR="003C714B">
        <w:rPr>
          <w:lang w:val="en-US"/>
        </w:rPr>
        <w:t xml:space="preserve"> and </w:t>
      </w:r>
      <w:r w:rsidR="003C714B" w:rsidRPr="003C714B">
        <w:rPr>
          <w:lang w:val="en-US"/>
        </w:rPr>
        <w:t xml:space="preserve">full feature completion </w:t>
      </w:r>
      <w:r w:rsidR="003C714B">
        <w:rPr>
          <w:lang w:val="en-US"/>
        </w:rPr>
        <w:t>for SUL, ULS and “basic” SUO in EN-DC</w:t>
      </w:r>
      <w:r w:rsidR="002A25EB" w:rsidRPr="003C714B">
        <w:rPr>
          <w:lang w:val="en-US"/>
        </w:rPr>
        <w:t xml:space="preserve"> between RAN WGs </w:t>
      </w:r>
      <w:r w:rsidR="00CC6699" w:rsidRPr="003C714B">
        <w:rPr>
          <w:lang w:val="en-US"/>
        </w:rPr>
        <w:t>by December 2017</w:t>
      </w:r>
      <w:r w:rsidR="002A25EB" w:rsidRPr="003C714B">
        <w:rPr>
          <w:lang w:val="en-US"/>
        </w:rPr>
        <w:t>.</w:t>
      </w:r>
      <w:r w:rsidR="002A25EB">
        <w:rPr>
          <w:lang w:val="en-US"/>
        </w:rPr>
        <w:t xml:space="preserve"> </w:t>
      </w:r>
    </w:p>
    <w:p w14:paraId="12012150" w14:textId="10D35F9A" w:rsidR="00B71684" w:rsidRPr="00B71684" w:rsidRDefault="00B71684" w:rsidP="00CD4C7B">
      <w:pPr>
        <w:rPr>
          <w:rFonts w:eastAsia="MS Mincho"/>
          <w:lang w:val="en-US" w:eastAsia="ja-JP"/>
        </w:rPr>
      </w:pPr>
      <w:r w:rsidRPr="00686B83">
        <w:rPr>
          <w:rFonts w:eastAsia="MS Mincho"/>
          <w:b/>
          <w:lang w:val="en-US" w:eastAsia="ja-JP"/>
        </w:rPr>
        <w:t>Proposal 1:</w:t>
      </w:r>
      <w:r>
        <w:rPr>
          <w:rFonts w:eastAsia="MS Mincho"/>
          <w:lang w:val="en-US" w:eastAsia="ja-JP"/>
        </w:rPr>
        <w:t xml:space="preserve"> Align RAN2 specification work on SUL, ULS and SUO in EN-DC in the December NSA specifications with the RAN1 and RAN4 priorities and updated work plan following the RAN#77 agreements.</w:t>
      </w:r>
    </w:p>
    <w:p w14:paraId="14FDE4FA" w14:textId="5287D9F6" w:rsidR="003C714B" w:rsidRDefault="003C714B" w:rsidP="003C714B">
      <w:pPr>
        <w:rPr>
          <w:rFonts w:eastAsia="MS Mincho"/>
          <w:lang w:val="en-US" w:eastAsia="ja-JP"/>
        </w:rPr>
      </w:pPr>
      <w:r>
        <w:rPr>
          <w:lang w:val="en-US"/>
        </w:rPr>
        <w:t xml:space="preserve">As noted in </w:t>
      </w:r>
      <w:hyperlink r:id="rId17" w:history="1">
        <w:r w:rsidR="00B71684" w:rsidRPr="00B71684">
          <w:rPr>
            <w:rStyle w:val="Hyperlink"/>
            <w:rFonts w:hint="eastAsia"/>
          </w:rPr>
          <w:t>R</w:t>
        </w:r>
        <w:r w:rsidR="00B71684" w:rsidRPr="00B71684">
          <w:rPr>
            <w:rStyle w:val="Hyperlink"/>
          </w:rPr>
          <w:t>P</w:t>
        </w:r>
        <w:r w:rsidR="00B71684" w:rsidRPr="00B71684">
          <w:rPr>
            <w:rStyle w:val="Hyperlink"/>
            <w:rFonts w:hint="eastAsia"/>
          </w:rPr>
          <w:t>-</w:t>
        </w:r>
        <w:r w:rsidR="00B71684" w:rsidRPr="00B71684">
          <w:rPr>
            <w:rStyle w:val="Hyperlink"/>
          </w:rPr>
          <w:t>172108</w:t>
        </w:r>
      </w:hyperlink>
      <w:r w:rsidR="00B71684">
        <w:rPr>
          <w:lang w:val="en-US"/>
        </w:rPr>
        <w:t xml:space="preserve"> </w:t>
      </w:r>
      <w:r>
        <w:rPr>
          <w:lang w:val="en-US"/>
        </w:rPr>
        <w:t>[1]</w:t>
      </w:r>
      <w:r w:rsidR="00B71684">
        <w:rPr>
          <w:lang w:val="en-US"/>
        </w:rPr>
        <w:t>,</w:t>
      </w:r>
      <w:r>
        <w:rPr>
          <w:lang w:val="en-US"/>
        </w:rPr>
        <w:t xml:space="preserve"> it is expected that further work on UL sharing from the UE perspective is done in a later phase. However, it was already agreed in RAN#77 that there will not be any</w:t>
      </w:r>
      <w:r w:rsidRPr="00433B4F">
        <w:rPr>
          <w:rFonts w:eastAsia="MS Mincho"/>
          <w:lang w:val="en-US" w:eastAsia="ja-JP"/>
        </w:rPr>
        <w:t xml:space="preserve"> NR L1/L2 impact after Dec 2017</w:t>
      </w:r>
      <w:r>
        <w:rPr>
          <w:rFonts w:eastAsia="MS Mincho"/>
          <w:lang w:val="en-US" w:eastAsia="ja-JP"/>
        </w:rPr>
        <w:t>. Therefore, it is unclear if any UL sharing from the UE perspective is practically feasible in Rel-15.</w:t>
      </w:r>
      <w:r w:rsidR="00B71684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This can be studied further after the NSA specification completion but for now the RAN2 specifications should be kept simple and no assumption of UL sharing </w:t>
      </w:r>
      <w:r w:rsidR="00B71684">
        <w:rPr>
          <w:rFonts w:eastAsia="MS Mincho"/>
          <w:lang w:val="en-US" w:eastAsia="ja-JP"/>
        </w:rPr>
        <w:t xml:space="preserve">from the UE perspective should </w:t>
      </w:r>
      <w:r>
        <w:rPr>
          <w:rFonts w:eastAsia="MS Mincho"/>
          <w:lang w:val="en-US" w:eastAsia="ja-JP"/>
        </w:rPr>
        <w:t>be made.</w:t>
      </w:r>
      <w:r w:rsidR="00B71684">
        <w:rPr>
          <w:rFonts w:eastAsia="MS Mincho"/>
          <w:lang w:val="en-US" w:eastAsia="ja-JP"/>
        </w:rPr>
        <w:t xml:space="preserve"> After December, the UL sharing vcan be considered as long as it can be ensured there are no L1/L2 impacts, as per the RAN#77 decision.</w:t>
      </w:r>
    </w:p>
    <w:p w14:paraId="67FF1E2A" w14:textId="77777777" w:rsidR="00B71684" w:rsidRPr="00433B4F" w:rsidRDefault="00B71684" w:rsidP="00B71684">
      <w:pPr>
        <w:rPr>
          <w:rFonts w:eastAsia="MS Mincho"/>
          <w:lang w:val="en-US" w:eastAsia="ja-JP"/>
        </w:rPr>
      </w:pPr>
      <w:r w:rsidRPr="00B71684">
        <w:rPr>
          <w:rFonts w:eastAsia="MS Mincho"/>
          <w:b/>
          <w:lang w:val="en-US" w:eastAsia="ja-JP"/>
        </w:rPr>
        <w:t>Observation 2:</w:t>
      </w:r>
      <w:r>
        <w:rPr>
          <w:rFonts w:eastAsia="MS Mincho"/>
          <w:lang w:val="en-US" w:eastAsia="ja-JP"/>
        </w:rPr>
        <w:t xml:space="preserve"> The support of UL sharing from the UE perspective requires identifying how it is feasible to achieve in Rel-15 without any L1 or L2 impacts. </w:t>
      </w:r>
    </w:p>
    <w:p w14:paraId="098CB1CB" w14:textId="584039A7" w:rsidR="00B71684" w:rsidRDefault="007217CF" w:rsidP="00B71684">
      <w:pPr>
        <w:rPr>
          <w:rFonts w:eastAsia="MS Mincho"/>
          <w:lang w:val="en-US" w:eastAsia="ja-JP"/>
        </w:rPr>
      </w:pPr>
      <w:r w:rsidRPr="00686B83">
        <w:rPr>
          <w:rFonts w:eastAsia="MS Mincho"/>
          <w:b/>
          <w:lang w:val="en-US" w:eastAsia="ja-JP"/>
        </w:rPr>
        <w:t>Proposal 2:</w:t>
      </w:r>
      <w:r>
        <w:rPr>
          <w:rFonts w:eastAsia="MS Mincho"/>
          <w:lang w:val="en-US" w:eastAsia="ja-JP"/>
        </w:rPr>
        <w:t xml:space="preserve"> </w:t>
      </w:r>
      <w:r w:rsidR="00B71684">
        <w:rPr>
          <w:rFonts w:eastAsia="MS Mincho"/>
          <w:lang w:val="en-US" w:eastAsia="ja-JP"/>
        </w:rPr>
        <w:t xml:space="preserve">RAN2 does not </w:t>
      </w:r>
      <w:r>
        <w:rPr>
          <w:rFonts w:eastAsia="MS Mincho"/>
          <w:lang w:val="en-US" w:eastAsia="ja-JP"/>
        </w:rPr>
        <w:t xml:space="preserve">support on UL sharing from the UE perspective in the Rel-15 NSA RAN2 specifications. </w:t>
      </w:r>
    </w:p>
    <w:p w14:paraId="2DD768B2" w14:textId="11660A1A" w:rsidR="00B71684" w:rsidRDefault="00B71684" w:rsidP="00B71684">
      <w:pPr>
        <w:rPr>
          <w:rFonts w:eastAsia="MS Mincho"/>
          <w:lang w:val="en-US" w:eastAsia="ja-JP"/>
        </w:rPr>
      </w:pPr>
      <w:r>
        <w:rPr>
          <w:rFonts w:eastAsia="MS Mincho"/>
          <w:b/>
          <w:lang w:val="en-US" w:eastAsia="ja-JP"/>
        </w:rPr>
        <w:t>Proposal 3</w:t>
      </w:r>
      <w:r w:rsidRPr="00686B83">
        <w:rPr>
          <w:rFonts w:eastAsia="MS Mincho"/>
          <w:b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RAN2 shall only work on SUO until December 2017, and shall not work on UL sharing aspects </w:t>
      </w:r>
      <w:r w:rsidR="00C06699">
        <w:rPr>
          <w:rFonts w:eastAsia="MS Mincho"/>
          <w:lang w:val="en-US" w:eastAsia="ja-JP"/>
        </w:rPr>
        <w:t xml:space="preserve">from UE perspective </w:t>
      </w:r>
      <w:r>
        <w:rPr>
          <w:rFonts w:eastAsia="MS Mincho"/>
          <w:lang w:val="en-US" w:eastAsia="ja-JP"/>
        </w:rPr>
        <w:t xml:space="preserve">until after December 2017. </w:t>
      </w:r>
    </w:p>
    <w:p w14:paraId="14FDE4FD" w14:textId="0E349206" w:rsidR="003C714B" w:rsidRPr="00221C62" w:rsidRDefault="00B71684" w:rsidP="00CD4C7B">
      <w:pPr>
        <w:rPr>
          <w:lang w:val="en-US"/>
        </w:rPr>
      </w:pPr>
      <w:r>
        <w:rPr>
          <w:lang w:val="en-US"/>
        </w:rPr>
        <w:t xml:space="preserve">On the work concerning SUO, the contribution </w:t>
      </w:r>
      <w:hyperlink r:id="rId18" w:history="1">
        <w:r w:rsidRPr="00B71684">
          <w:rPr>
            <w:rStyle w:val="Hyperlink"/>
            <w:lang w:val="en-US"/>
          </w:rPr>
          <w:t>R2-1711003</w:t>
        </w:r>
      </w:hyperlink>
      <w:r>
        <w:rPr>
          <w:lang w:val="en-US"/>
        </w:rPr>
        <w:t xml:space="preserve"> [4] discusses the remaining technical aspects in more details.</w:t>
      </w:r>
    </w:p>
    <w:p w14:paraId="14FDE4FE" w14:textId="77777777" w:rsidR="00861A8A" w:rsidRPr="006E13D1" w:rsidRDefault="00861A8A" w:rsidP="00861A8A">
      <w:pPr>
        <w:pStyle w:val="Heading1"/>
      </w:pPr>
      <w:r>
        <w:t>3</w:t>
      </w:r>
      <w:r w:rsidRPr="006E13D1">
        <w:tab/>
      </w:r>
      <w:r w:rsidR="00CB300D">
        <w:t>Conclusions</w:t>
      </w:r>
    </w:p>
    <w:p w14:paraId="351FFE9F" w14:textId="77777777" w:rsidR="00B71684" w:rsidRDefault="00686B83" w:rsidP="00EB5BF3">
      <w:r>
        <w:t>In this contribution</w:t>
      </w:r>
      <w:r w:rsidR="00B71684">
        <w:t>,</w:t>
      </w:r>
      <w:r>
        <w:t xml:space="preserve"> we have illustrated the complexity of EN-DC when combined with different deployment options and UE Tx implementation simplifications like TDM based single UL transmission. </w:t>
      </w:r>
      <w:r w:rsidR="00B71684">
        <w:t>We have observed the following:</w:t>
      </w:r>
    </w:p>
    <w:p w14:paraId="3229E641" w14:textId="77777777" w:rsidR="00B71684" w:rsidRDefault="00B71684" w:rsidP="00B71684">
      <w:pPr>
        <w:rPr>
          <w:lang w:val="en-US"/>
        </w:rPr>
      </w:pPr>
      <w:r w:rsidRPr="00B71684">
        <w:rPr>
          <w:b/>
          <w:lang w:val="en-US"/>
        </w:rPr>
        <w:lastRenderedPageBreak/>
        <w:t>Observation 1:</w:t>
      </w:r>
      <w:r>
        <w:rPr>
          <w:lang w:val="en-US"/>
        </w:rPr>
        <w:t xml:space="preserve"> The differences between the different UL operation modes may require separate network evolution paths. </w:t>
      </w:r>
    </w:p>
    <w:p w14:paraId="0C731486" w14:textId="77777777" w:rsidR="00B71684" w:rsidRPr="00433B4F" w:rsidRDefault="00B71684" w:rsidP="00B71684">
      <w:pPr>
        <w:rPr>
          <w:rFonts w:eastAsia="MS Mincho"/>
          <w:lang w:val="en-US" w:eastAsia="ja-JP"/>
        </w:rPr>
      </w:pPr>
      <w:r w:rsidRPr="00B71684">
        <w:rPr>
          <w:rFonts w:eastAsia="MS Mincho"/>
          <w:b/>
          <w:lang w:val="en-US" w:eastAsia="ja-JP"/>
        </w:rPr>
        <w:t>Observation 2:</w:t>
      </w:r>
      <w:r>
        <w:rPr>
          <w:rFonts w:eastAsia="MS Mincho"/>
          <w:lang w:val="en-US" w:eastAsia="ja-JP"/>
        </w:rPr>
        <w:t xml:space="preserve"> The support of UL sharing from the UE perspective requires identifying how it is feasible to achieve in Rel-15 without any L1 or L2 impacts. </w:t>
      </w:r>
    </w:p>
    <w:p w14:paraId="14FDE4FF" w14:textId="42241141" w:rsidR="00EB5BF3" w:rsidRDefault="00686B83" w:rsidP="00EB5BF3">
      <w:r>
        <w:t xml:space="preserve">Based on </w:t>
      </w:r>
      <w:r w:rsidR="00B71684">
        <w:t xml:space="preserve">these and </w:t>
      </w:r>
      <w:r>
        <w:t>the discussion we propose the following:</w:t>
      </w:r>
    </w:p>
    <w:p w14:paraId="24DB6D12" w14:textId="67834639" w:rsidR="00B71684" w:rsidRPr="00B71684" w:rsidRDefault="00B71684" w:rsidP="00B71684">
      <w:pPr>
        <w:rPr>
          <w:rFonts w:eastAsia="MS Mincho"/>
          <w:lang w:val="en-US" w:eastAsia="ja-JP"/>
        </w:rPr>
      </w:pPr>
      <w:r w:rsidRPr="00686B83">
        <w:rPr>
          <w:rFonts w:eastAsia="MS Mincho"/>
          <w:b/>
          <w:lang w:val="en-US" w:eastAsia="ja-JP"/>
        </w:rPr>
        <w:t>Proposal 1:</w:t>
      </w:r>
      <w:r>
        <w:rPr>
          <w:rFonts w:eastAsia="MS Mincho"/>
          <w:lang w:val="en-US" w:eastAsia="ja-JP"/>
        </w:rPr>
        <w:t xml:space="preserve"> Align RAN2 specification work on SUL, ULS and SUO in EN-DC in the December NSA specifications with the RAN1 and RAN4 priorities and updated work plan following the RAN#77 agreements.</w:t>
      </w:r>
    </w:p>
    <w:p w14:paraId="7F7EE099" w14:textId="77777777" w:rsidR="00B71684" w:rsidRDefault="00B71684" w:rsidP="00B71684">
      <w:pPr>
        <w:rPr>
          <w:rFonts w:eastAsia="MS Mincho"/>
          <w:lang w:val="en-US" w:eastAsia="ja-JP"/>
        </w:rPr>
      </w:pPr>
      <w:r w:rsidRPr="00686B83">
        <w:rPr>
          <w:rFonts w:eastAsia="MS Mincho"/>
          <w:b/>
          <w:lang w:val="en-US" w:eastAsia="ja-JP"/>
        </w:rPr>
        <w:t>Proposal 2:</w:t>
      </w:r>
      <w:r>
        <w:rPr>
          <w:rFonts w:eastAsia="MS Mincho"/>
          <w:lang w:val="en-US" w:eastAsia="ja-JP"/>
        </w:rPr>
        <w:t xml:space="preserve"> RAN2 does not support on UL sharing from the UE perspective in the Rel-15 NSA RAN2 specifications. </w:t>
      </w:r>
    </w:p>
    <w:p w14:paraId="14FDE503" w14:textId="301B036C" w:rsidR="00111EC6" w:rsidRPr="00B71684" w:rsidRDefault="00C06699" w:rsidP="00C06699">
      <w:pPr>
        <w:rPr>
          <w:rFonts w:eastAsia="MS Mincho"/>
          <w:lang w:val="en-US" w:eastAsia="ja-JP"/>
        </w:rPr>
      </w:pPr>
      <w:r>
        <w:rPr>
          <w:rFonts w:eastAsia="MS Mincho"/>
          <w:b/>
          <w:lang w:val="en-US" w:eastAsia="ja-JP"/>
        </w:rPr>
        <w:t>Proposal 3</w:t>
      </w:r>
      <w:r w:rsidRPr="00686B83">
        <w:rPr>
          <w:rFonts w:eastAsia="MS Mincho"/>
          <w:b/>
          <w:lang w:val="en-US" w:eastAsia="ja-JP"/>
        </w:rPr>
        <w:t>:</w:t>
      </w:r>
      <w:r>
        <w:rPr>
          <w:rFonts w:eastAsia="MS Mincho"/>
          <w:lang w:val="en-US" w:eastAsia="ja-JP"/>
        </w:rPr>
        <w:t xml:space="preserve"> RAN2 shall only work on SUO until December 2017, and shall not work on UL sharing aspects from UE perspective until after December 2017. </w:t>
      </w:r>
    </w:p>
    <w:p w14:paraId="14FDE50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4FDE505" w14:textId="5F4AB4D1" w:rsidR="00E92931" w:rsidRPr="00E92931" w:rsidRDefault="003F3E30" w:rsidP="000E0C6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9" w:history="1">
        <w:r w:rsidR="00E92931" w:rsidRPr="00B71684">
          <w:rPr>
            <w:rStyle w:val="Hyperlink"/>
            <w:rFonts w:hint="eastAsia"/>
          </w:rPr>
          <w:t>R</w:t>
        </w:r>
        <w:r w:rsidR="00E92931" w:rsidRPr="00B71684">
          <w:rPr>
            <w:rStyle w:val="Hyperlink"/>
          </w:rPr>
          <w:t>P</w:t>
        </w:r>
        <w:r w:rsidR="00E92931" w:rsidRPr="00B71684">
          <w:rPr>
            <w:rStyle w:val="Hyperlink"/>
            <w:rFonts w:hint="eastAsia"/>
          </w:rPr>
          <w:t>-</w:t>
        </w:r>
        <w:r w:rsidR="00E92931" w:rsidRPr="00B71684">
          <w:rPr>
            <w:rStyle w:val="Hyperlink"/>
          </w:rPr>
          <w:t>172108</w:t>
        </w:r>
      </w:hyperlink>
      <w:r w:rsidR="00433B4F">
        <w:t>,</w:t>
      </w:r>
      <w:r w:rsidR="00433B4F" w:rsidRPr="00433B4F">
        <w:rPr>
          <w:rFonts w:hint="eastAsia"/>
        </w:rPr>
        <w:t xml:space="preserve"> </w:t>
      </w:r>
      <w:r w:rsidR="00433B4F" w:rsidRPr="00B71684">
        <w:rPr>
          <w:rFonts w:hint="eastAsia"/>
          <w:i/>
        </w:rPr>
        <w:t>Updated work plan of RAN</w:t>
      </w:r>
      <w:r w:rsidR="00433B4F" w:rsidRPr="00B71684">
        <w:rPr>
          <w:i/>
        </w:rPr>
        <w:t xml:space="preserve"> </w:t>
      </w:r>
      <w:r w:rsidR="00433B4F" w:rsidRPr="00B71684">
        <w:rPr>
          <w:rFonts w:hint="eastAsia"/>
          <w:i/>
        </w:rPr>
        <w:t>1 and 4 NR</w:t>
      </w:r>
      <w:r w:rsidR="00433B4F">
        <w:t xml:space="preserve">, </w:t>
      </w:r>
      <w:r w:rsidR="00E92931" w:rsidRPr="00E92931">
        <w:t xml:space="preserve">NTT DOCOMO &amp; drafting group </w:t>
      </w:r>
    </w:p>
    <w:p w14:paraId="14FDE506" w14:textId="2B8DB377" w:rsidR="00CD4C7B" w:rsidRDefault="003F3E30" w:rsidP="00E929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0" w:history="1">
        <w:r w:rsidR="00B71684" w:rsidRPr="00B71684">
          <w:rPr>
            <w:rStyle w:val="Hyperlink"/>
          </w:rPr>
          <w:t>RP-</w:t>
        </w:r>
        <w:r w:rsidR="00433B4F" w:rsidRPr="00B71684">
          <w:rPr>
            <w:rStyle w:val="Hyperlink"/>
          </w:rPr>
          <w:t>172104</w:t>
        </w:r>
      </w:hyperlink>
      <w:r w:rsidR="00433B4F" w:rsidRPr="00433B4F">
        <w:t xml:space="preserve">, </w:t>
      </w:r>
      <w:r w:rsidR="00433B4F" w:rsidRPr="00B71684">
        <w:rPr>
          <w:i/>
        </w:rPr>
        <w:t>WF on UL sharing aspects</w:t>
      </w:r>
      <w:r w:rsidR="00433B4F" w:rsidRPr="00433B4F">
        <w:t>, Huawei</w:t>
      </w:r>
    </w:p>
    <w:p w14:paraId="14FDE507" w14:textId="60C28723" w:rsidR="0009586F" w:rsidRDefault="003F3E30" w:rsidP="001E66B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1" w:history="1">
        <w:r w:rsidR="0009586F" w:rsidRPr="00B71684">
          <w:rPr>
            <w:rStyle w:val="Hyperlink"/>
          </w:rPr>
          <w:t>RP-172100</w:t>
        </w:r>
      </w:hyperlink>
      <w:r w:rsidR="0009586F">
        <w:t xml:space="preserve">, </w:t>
      </w:r>
      <w:r w:rsidR="0009586F" w:rsidRPr="00B71684">
        <w:rPr>
          <w:i/>
        </w:rPr>
        <w:t>LS on Single UL transmission and 2Tx in NR (to: RAN4, RAN2; cc: RAN1, RAN3; contact: Qualcomm)</w:t>
      </w:r>
      <w:r w:rsidR="0009586F">
        <w:t>, RAN</w:t>
      </w:r>
    </w:p>
    <w:p w14:paraId="5AE996BD" w14:textId="7772CB2C" w:rsidR="00B71684" w:rsidRPr="0009586F" w:rsidRDefault="003F3E30" w:rsidP="00B7168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2" w:history="1">
        <w:r w:rsidR="00B71684" w:rsidRPr="00B71684">
          <w:rPr>
            <w:rStyle w:val="Hyperlink"/>
          </w:rPr>
          <w:t>R2-1711003</w:t>
        </w:r>
      </w:hyperlink>
      <w:r w:rsidR="00B71684">
        <w:t xml:space="preserve">, </w:t>
      </w:r>
      <w:r w:rsidR="00B71684" w:rsidRPr="00B71684">
        <w:rPr>
          <w:i/>
        </w:rPr>
        <w:t>Further discussion on supporting 1Tx UE in EN-DC</w:t>
      </w:r>
      <w:r w:rsidR="00B71684">
        <w:t>, Nokia, Nokia Shanghai Bell</w:t>
      </w:r>
    </w:p>
    <w:p w14:paraId="14FDE508" w14:textId="77777777" w:rsidR="0009586F" w:rsidRPr="006E13D1" w:rsidRDefault="0009586F" w:rsidP="007A4CF5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9586F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DE50D" w14:textId="77777777" w:rsidR="008A0157" w:rsidRDefault="008A0157">
      <w:r>
        <w:separator/>
      </w:r>
    </w:p>
  </w:endnote>
  <w:endnote w:type="continuationSeparator" w:id="0">
    <w:p w14:paraId="14FDE50E" w14:textId="77777777" w:rsidR="008A0157" w:rsidRDefault="008A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DE50B" w14:textId="77777777" w:rsidR="008A0157" w:rsidRDefault="008A0157">
      <w:r>
        <w:separator/>
      </w:r>
    </w:p>
  </w:footnote>
  <w:footnote w:type="continuationSeparator" w:id="0">
    <w:p w14:paraId="14FDE50C" w14:textId="77777777" w:rsidR="008A0157" w:rsidRDefault="008A0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5A1257"/>
    <w:multiLevelType w:val="hybridMultilevel"/>
    <w:tmpl w:val="8E26CCA6"/>
    <w:lvl w:ilvl="0" w:tplc="A6FEC8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42D5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DAB5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82B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8698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0E0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E55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059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7A8E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E6288A"/>
    <w:multiLevelType w:val="hybridMultilevel"/>
    <w:tmpl w:val="BB206870"/>
    <w:lvl w:ilvl="0" w:tplc="2F8EE38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096892A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DC421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9CFDB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ED9C2D4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89ADA46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2E4B1F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428C4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A320AA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7517AF"/>
    <w:multiLevelType w:val="hybridMultilevel"/>
    <w:tmpl w:val="73143670"/>
    <w:lvl w:ilvl="0" w:tplc="C0BEB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US"/>
      </w:rPr>
    </w:lvl>
    <w:lvl w:ilvl="1" w:tplc="DEC241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A63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4A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CC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9019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2C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8E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D170293"/>
    <w:multiLevelType w:val="hybridMultilevel"/>
    <w:tmpl w:val="13424E44"/>
    <w:lvl w:ilvl="0" w:tplc="14CC2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26AFA"/>
    <w:multiLevelType w:val="hybridMultilevel"/>
    <w:tmpl w:val="26BC5E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13B49"/>
    <w:multiLevelType w:val="hybridMultilevel"/>
    <w:tmpl w:val="1C566602"/>
    <w:lvl w:ilvl="0" w:tplc="BBC02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3830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1E13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6684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CC23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32BF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C461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646D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16AB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1999"/>
    <w:rsid w:val="00033397"/>
    <w:rsid w:val="00040095"/>
    <w:rsid w:val="0007780A"/>
    <w:rsid w:val="00080512"/>
    <w:rsid w:val="00090468"/>
    <w:rsid w:val="0009586F"/>
    <w:rsid w:val="000B7BCF"/>
    <w:rsid w:val="000C522B"/>
    <w:rsid w:val="000D58AB"/>
    <w:rsid w:val="00107E93"/>
    <w:rsid w:val="00111EC6"/>
    <w:rsid w:val="00112F1A"/>
    <w:rsid w:val="00113828"/>
    <w:rsid w:val="00145075"/>
    <w:rsid w:val="00163B04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11409"/>
    <w:rsid w:val="00221C62"/>
    <w:rsid w:val="0022606D"/>
    <w:rsid w:val="002747EC"/>
    <w:rsid w:val="002855BF"/>
    <w:rsid w:val="002A25EB"/>
    <w:rsid w:val="002B0F61"/>
    <w:rsid w:val="002E0B84"/>
    <w:rsid w:val="002F0D22"/>
    <w:rsid w:val="002F3B99"/>
    <w:rsid w:val="003172DC"/>
    <w:rsid w:val="00325AE3"/>
    <w:rsid w:val="00326069"/>
    <w:rsid w:val="00343ACF"/>
    <w:rsid w:val="0035462D"/>
    <w:rsid w:val="003B40AD"/>
    <w:rsid w:val="003C4E37"/>
    <w:rsid w:val="003C714B"/>
    <w:rsid w:val="003D67A3"/>
    <w:rsid w:val="003E16BE"/>
    <w:rsid w:val="003F3E30"/>
    <w:rsid w:val="004006E8"/>
    <w:rsid w:val="00401855"/>
    <w:rsid w:val="00433B4F"/>
    <w:rsid w:val="00471885"/>
    <w:rsid w:val="00477455"/>
    <w:rsid w:val="004A2590"/>
    <w:rsid w:val="004A4570"/>
    <w:rsid w:val="004C44D2"/>
    <w:rsid w:val="004C7F0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E76C4"/>
    <w:rsid w:val="00611566"/>
    <w:rsid w:val="006351E7"/>
    <w:rsid w:val="00646D99"/>
    <w:rsid w:val="00656910"/>
    <w:rsid w:val="00686B83"/>
    <w:rsid w:val="006B4686"/>
    <w:rsid w:val="006C66D8"/>
    <w:rsid w:val="006D1E24"/>
    <w:rsid w:val="006E1417"/>
    <w:rsid w:val="006F6A2C"/>
    <w:rsid w:val="007001AC"/>
    <w:rsid w:val="00710201"/>
    <w:rsid w:val="007217CF"/>
    <w:rsid w:val="007342B5"/>
    <w:rsid w:val="00734A5B"/>
    <w:rsid w:val="00744E76"/>
    <w:rsid w:val="00757D40"/>
    <w:rsid w:val="00765CEE"/>
    <w:rsid w:val="00780C76"/>
    <w:rsid w:val="00781F0F"/>
    <w:rsid w:val="0078727C"/>
    <w:rsid w:val="0079049D"/>
    <w:rsid w:val="007A4CF5"/>
    <w:rsid w:val="007B18D8"/>
    <w:rsid w:val="007B3AF9"/>
    <w:rsid w:val="007C095F"/>
    <w:rsid w:val="008028A4"/>
    <w:rsid w:val="00813245"/>
    <w:rsid w:val="00820D03"/>
    <w:rsid w:val="00861A8A"/>
    <w:rsid w:val="008768CA"/>
    <w:rsid w:val="00877EF9"/>
    <w:rsid w:val="00880559"/>
    <w:rsid w:val="008A0157"/>
    <w:rsid w:val="008B5306"/>
    <w:rsid w:val="008F3916"/>
    <w:rsid w:val="0090271F"/>
    <w:rsid w:val="00902DB9"/>
    <w:rsid w:val="0090466A"/>
    <w:rsid w:val="00936071"/>
    <w:rsid w:val="00940212"/>
    <w:rsid w:val="00942EC2"/>
    <w:rsid w:val="00944291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41BFC"/>
    <w:rsid w:val="00A5085E"/>
    <w:rsid w:val="00A53724"/>
    <w:rsid w:val="00A82346"/>
    <w:rsid w:val="00A9671C"/>
    <w:rsid w:val="00AA1553"/>
    <w:rsid w:val="00B04DA5"/>
    <w:rsid w:val="00B15449"/>
    <w:rsid w:val="00B17723"/>
    <w:rsid w:val="00B23DD2"/>
    <w:rsid w:val="00B47FD1"/>
    <w:rsid w:val="00B516BB"/>
    <w:rsid w:val="00B6189A"/>
    <w:rsid w:val="00B647D9"/>
    <w:rsid w:val="00B71684"/>
    <w:rsid w:val="00B71792"/>
    <w:rsid w:val="00B95F87"/>
    <w:rsid w:val="00C00BEE"/>
    <w:rsid w:val="00C06699"/>
    <w:rsid w:val="00C07E5E"/>
    <w:rsid w:val="00C12B51"/>
    <w:rsid w:val="00C24650"/>
    <w:rsid w:val="00C33079"/>
    <w:rsid w:val="00C83A13"/>
    <w:rsid w:val="00C9068C"/>
    <w:rsid w:val="00C92967"/>
    <w:rsid w:val="00CA3D0C"/>
    <w:rsid w:val="00CA654B"/>
    <w:rsid w:val="00CB300D"/>
    <w:rsid w:val="00CC6699"/>
    <w:rsid w:val="00CD4C7B"/>
    <w:rsid w:val="00D0739C"/>
    <w:rsid w:val="00D61D32"/>
    <w:rsid w:val="00D62DD2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E0F2E"/>
    <w:rsid w:val="00E62835"/>
    <w:rsid w:val="00E77645"/>
    <w:rsid w:val="00E83697"/>
    <w:rsid w:val="00E92931"/>
    <w:rsid w:val="00EB5BF3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4FDE4D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table" w:styleId="TableGrid">
    <w:name w:val="Table Grid"/>
    <w:basedOn w:val="TableNormal"/>
    <w:rsid w:val="00C07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E5E"/>
    <w:pPr>
      <w:ind w:left="720"/>
      <w:contextualSpacing/>
    </w:pPr>
  </w:style>
  <w:style w:type="character" w:customStyle="1" w:styleId="TALCar">
    <w:name w:val="TAL Car"/>
    <w:link w:val="TAL"/>
    <w:rsid w:val="00765CEE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rsid w:val="00765CEE"/>
    <w:rPr>
      <w:rFonts w:ascii="Courier New" w:hAnsi="Courier New"/>
      <w:noProof/>
      <w:sz w:val="16"/>
      <w:lang w:eastAsia="en-US"/>
    </w:rPr>
  </w:style>
  <w:style w:type="character" w:customStyle="1" w:styleId="UnresolvedMention1">
    <w:name w:val="Unresolved Mention1"/>
    <w:basedOn w:val="DefaultParagraphFont"/>
    <w:rsid w:val="00B1772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4A4570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33B4F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33B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3B4F"/>
    <w:rPr>
      <w:rFonts w:ascii="Segoe U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71792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168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13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15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7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4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16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00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761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74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3634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19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350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3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27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93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77/Docs/RP-172108.zip" TargetMode="External"/><Relationship Id="rId18" Type="http://schemas.openxmlformats.org/officeDocument/2006/relationships/hyperlink" Target="http://www.3gpp.org/ftp/tsg_ran/WG2_RL2/TSGR2_99bis/Docs/R2-171100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ran/TSG_RAN/TSGR_77/Docs/RP-172100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77/Docs/RP-172108.zip" TargetMode="External"/><Relationship Id="rId17" Type="http://schemas.openxmlformats.org/officeDocument/2006/relationships/hyperlink" Target="http://3gpp.org/ftp/tsg_ran/TSG_RAN/TSGR_77/Docs/RP-172108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://3gpp.org/ftp/tsg_ran/TSG_RAN/TSGR_77/Docs/RP-172104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77/Docs/RP-172100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3gpp.org/ftp/tsg_ran/TSG_RAN/TSGR_77/Docs/RP-172108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77/Docs/RP-172104.zip" TargetMode="External"/><Relationship Id="rId22" Type="http://schemas.openxmlformats.org/officeDocument/2006/relationships/hyperlink" Target="http://www.3gpp.org/ftp/tsg_ran/WG2_RL2/TSGR2_99bis/Docs/R2-17110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5AIRPNAIUNRU-859666464-841</_dlc_DocId>
    <_dlc_DocIdUrl xmlns="71c5aaf6-e6ce-465b-b873-5148d2a4c105">
      <Url>https://nokia.sharepoint.com/sites/c5g/e2earch/_layouts/15/DocIdRedir.aspx?ID=5AIRPNAIUNRU-859666464-841</Url>
      <Description>5AIRPNAIUNRU-859666464-841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7BC5C-5418-475F-BB14-1E28AEC453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98CDE-01DB-41E8-811A-1FAFB8304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1CD10-F60F-44F5-A840-74B4C21416AD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34C6DC-C53A-4F40-B5D3-0167BC0F26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7E5D78-4084-4DAE-A5F8-B38F18F0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</TotalTime>
  <Pages>3</Pages>
  <Words>761</Words>
  <Characters>6170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6918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Henttonen, Tero (Nokia - FI/Espoo)</cp:lastModifiedBy>
  <cp:revision>5</cp:revision>
  <dcterms:created xsi:type="dcterms:W3CDTF">2017-09-28T12:04:00Z</dcterms:created>
  <dcterms:modified xsi:type="dcterms:W3CDTF">2017-09-28T14:29:00Z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ad0be447-79fb-482c-914d-9f72a0a32632</vt:lpwstr>
  </property>
</Properties>
</file>